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7B70A">
      <w:pPr>
        <w:wordWrap w:val="0"/>
        <w:snapToGrid w:val="0"/>
        <w:spacing w:after="317" w:afterLines="100" w:line="360" w:lineRule="auto"/>
        <w:rPr>
          <w:rFonts w:hint="eastAsia" w:ascii="Times New Roman" w:hAnsi="Times New Roman" w:eastAsia="宋体" w:cs="Times New Roman"/>
          <w:color w:val="000000" w:themeColor="text1"/>
          <w:sz w:val="32"/>
          <w:szCs w:val="32"/>
          <w:lang w:bidi="ar"/>
          <w14:textFill>
            <w14:solidFill>
              <w14:schemeClr w14:val="tx1"/>
            </w14:solidFill>
          </w14:textFill>
        </w:rPr>
      </w:pPr>
      <w:bookmarkStart w:id="0" w:name="_Toc26591"/>
      <w:r>
        <w:rPr>
          <w:rFonts w:ascii="Times New Roman" w:hAnsi="Times New Roman" w:eastAsia="宋体" w:cs="Times New Roman"/>
          <w:color w:val="000000" w:themeColor="text1"/>
          <w:sz w:val="32"/>
          <w:szCs w:val="32"/>
          <w:lang w:bidi="ar"/>
          <w14:textFill>
            <w14:solidFill>
              <w14:schemeClr w14:val="tx1"/>
            </w14:solidFill>
          </w14:textFill>
        </w:rPr>
        <w:t>L</w:t>
      </w:r>
      <w:r>
        <w:rPr>
          <w:rFonts w:hint="eastAsia" w:ascii="Times New Roman" w:hAnsi="Times New Roman" w:eastAsia="宋体" w:cs="Times New Roman"/>
          <w:color w:val="000000" w:themeColor="text1"/>
          <w:sz w:val="32"/>
          <w:szCs w:val="32"/>
          <w:lang w:bidi="ar"/>
          <w14:textFill>
            <w14:solidFill>
              <w14:schemeClr w14:val="tx1"/>
            </w14:solidFill>
          </w14:textFill>
        </w:rPr>
        <w:t xml:space="preserve">-4   </w:t>
      </w:r>
    </w:p>
    <w:p w14:paraId="19BE7851">
      <w:pPr>
        <w:autoSpaceDE w:val="0"/>
        <w:autoSpaceDN w:val="0"/>
        <w:spacing w:before="317" w:beforeLines="100" w:after="317" w:afterLines="100" w:line="360" w:lineRule="auto"/>
        <w:jc w:val="center"/>
        <w:rPr>
          <w:rFonts w:hint="eastAsia" w:ascii="宋体" w:hAnsi="宋体" w:eastAsia="宋体" w:cs="宋体"/>
          <w:b/>
          <w:bCs/>
          <w:sz w:val="44"/>
          <w:szCs w:val="44"/>
        </w:rPr>
      </w:pPr>
      <w:bookmarkStart w:id="1" w:name="_GoBack"/>
      <w:bookmarkEnd w:id="1"/>
      <w:r>
        <w:rPr>
          <w:rFonts w:hint="eastAsia" w:ascii="宋体" w:hAnsi="宋体" w:eastAsia="宋体" w:cs="宋体"/>
          <w:b/>
          <w:bCs/>
          <w:sz w:val="44"/>
          <w:szCs w:val="44"/>
        </w:rPr>
        <w:t>税收合规示范条款</w:t>
      </w:r>
      <w:bookmarkEnd w:id="0"/>
    </w:p>
    <w:p w14:paraId="20FADA67">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第一条</w:t>
      </w:r>
      <w:r>
        <w:rPr>
          <w:rFonts w:hint="eastAsia" w:ascii="仿宋" w:hAnsi="仿宋" w:eastAsia="仿宋" w:cs="仿宋"/>
          <w:color w:val="000000"/>
          <w:sz w:val="30"/>
          <w:szCs w:val="30"/>
          <w:lang w:bidi="ar"/>
        </w:rPr>
        <w:t xml:space="preserve"> 除本合同另有约定外，中华人民共和国政府根据其税法对甲方征收的与执行本合同或与本合同有关的一切税费由甲方承担。</w:t>
      </w:r>
    </w:p>
    <w:p w14:paraId="0C2FCE18">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第二条</w:t>
      </w:r>
      <w:r>
        <w:rPr>
          <w:rFonts w:hint="eastAsia" w:ascii="仿宋" w:hAnsi="仿宋" w:eastAsia="仿宋" w:cs="仿宋"/>
          <w:color w:val="000000"/>
          <w:sz w:val="30"/>
          <w:szCs w:val="30"/>
          <w:lang w:bidi="ar"/>
        </w:rPr>
        <w:t xml:space="preserve"> 在中国境内发生的银行费用和相关税费由甲方承担，任何由甲方支付的税费款项，应当包括在乙方提供的商业发票金额中。</w:t>
      </w:r>
    </w:p>
    <w:p w14:paraId="1FE110D4">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第三条</w:t>
      </w:r>
      <w:r>
        <w:rPr>
          <w:rFonts w:hint="eastAsia" w:ascii="仿宋" w:hAnsi="仿宋" w:eastAsia="仿宋" w:cs="仿宋"/>
          <w:color w:val="000000"/>
          <w:sz w:val="30"/>
          <w:szCs w:val="30"/>
          <w:lang w:bidi="ar"/>
        </w:rPr>
        <w:t xml:space="preserve"> 有关与执行协议相关的任何及所有在中华人民共和国境内的税费，根据中国的税收法规和中国与乙方国家政府签订的避免双重征收和防止偷逃所得税的协定，由甲方从合同约定的从乙方薪酬中代扣代缴。</w:t>
      </w:r>
    </w:p>
    <w:p w14:paraId="058989AD">
      <w:pPr>
        <w:autoSpaceDE w:val="0"/>
        <w:snapToGrid w:val="0"/>
        <w:spacing w:line="360" w:lineRule="auto"/>
        <w:ind w:firstLine="602" w:firstLineChars="200"/>
        <w:rPr>
          <w:rFonts w:ascii="仿宋" w:hAnsi="仿宋" w:eastAsia="仿宋" w:cs="仿宋"/>
          <w:color w:val="000000"/>
          <w:sz w:val="30"/>
          <w:szCs w:val="30"/>
          <w:lang w:bidi="ar"/>
        </w:rPr>
      </w:pPr>
      <w:r>
        <w:rPr>
          <w:rFonts w:hint="eastAsia" w:ascii="宋体" w:hAnsi="宋体" w:eastAsia="宋体" w:cs="宋体"/>
          <w:b/>
          <w:bCs/>
          <w:color w:val="000000"/>
          <w:sz w:val="30"/>
          <w:szCs w:val="30"/>
          <w:lang w:bidi="ar"/>
        </w:rPr>
        <w:t>第四条</w:t>
      </w:r>
      <w:r>
        <w:rPr>
          <w:rFonts w:hint="eastAsia" w:ascii="仿宋" w:hAnsi="仿宋" w:eastAsia="仿宋" w:cs="仿宋"/>
          <w:color w:val="000000"/>
          <w:sz w:val="30"/>
          <w:szCs w:val="30"/>
          <w:lang w:bidi="ar"/>
        </w:rPr>
        <w:t xml:space="preserve"> 与执行本协议相关的任何及所有的需要征收的在中国境外的税费，由乙方根据适用的税法进行缴纳，甲方可以提供协助。</w:t>
      </w:r>
    </w:p>
    <w:p w14:paraId="2352E7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C157C"/>
    <w:rsid w:val="053C157C"/>
    <w:rsid w:val="24E52E58"/>
    <w:rsid w:val="2CF241A1"/>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2024-12-13T09:28:00Z</dcterms:created>
  <dc:creator>Nora.Nie</dc:creator>
  <cp:lastModifiedBy>Nora.Nie</cp:lastModifiedBy>
  <dcterms:modified xsi:type="dcterms:W3CDTF">2024-12-13T09:28:37Z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A4124B4C740343E7980FC071366DA886_11</vt:lpwstr>
  </property>
</Properties>
</file>